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41F0B" w14:textId="77777777" w:rsidR="00EB2045" w:rsidRPr="00EB2045" w:rsidRDefault="00EB2045" w:rsidP="00EB2045">
      <w:pPr>
        <w:spacing w:beforeAutospacing="1" w:after="0" w:afterAutospacing="1" w:line="240" w:lineRule="auto"/>
        <w:outlineLvl w:val="2"/>
        <w:rPr>
          <w:rFonts w:ascii="Work Sans" w:eastAsia="Times New Roman" w:hAnsi="Work Sans" w:cs="Times New Roman"/>
          <w:color w:val="052D73"/>
          <w:kern w:val="0"/>
          <w:sz w:val="27"/>
          <w:szCs w:val="27"/>
          <w:lang w:eastAsia="pl-PL"/>
          <w14:ligatures w14:val="none"/>
        </w:rPr>
      </w:pPr>
      <w:r w:rsidRPr="00EB2045">
        <w:rPr>
          <w:rFonts w:ascii="Work Sans" w:eastAsia="Times New Roman" w:hAnsi="Work Sans" w:cs="Times New Roman"/>
          <w:b/>
          <w:bCs/>
          <w:color w:val="052D73"/>
          <w:kern w:val="0"/>
          <w:sz w:val="30"/>
          <w:szCs w:val="30"/>
          <w:u w:val="single"/>
          <w:lang w:eastAsia="pl-PL"/>
          <w14:ligatures w14:val="none"/>
        </w:rPr>
        <w:t>Sprawozdanie z trzeciego roku działalności GUTW.</w:t>
      </w:r>
    </w:p>
    <w:p w14:paraId="40379C8C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Zakończył się trzeci rok działalności Gdańskiego Uniwersytetu Trzeciego Wieku w Uniwersytecie Gdańskim.</w:t>
      </w:r>
    </w:p>
    <w:p w14:paraId="307D7F80" w14:textId="77777777" w:rsidR="00EB2045" w:rsidRPr="00EB2045" w:rsidRDefault="00EB2045" w:rsidP="00EB2045">
      <w:pPr>
        <w:spacing w:beforeAutospacing="1" w:after="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W roku akademickim 2006/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2007  liczba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 GUTW wynosiła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770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osób w tym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112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mężczyzn.</w:t>
      </w:r>
    </w:p>
    <w:p w14:paraId="599126C4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Wiek uczestników GUTW wahał się w przedziale od 48 do 85 lat. Zdecydowana większość naszych słuchaczy pochodzi z okolic Trójmiasta, są również osoby dojeżdżające na zajęcia z innych miejscowości oddalonych od Gdańska nawet o 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60  km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.</w:t>
      </w:r>
    </w:p>
    <w:p w14:paraId="3089222B" w14:textId="77777777" w:rsidR="00EB2045" w:rsidRPr="00EB2045" w:rsidRDefault="00EB2045" w:rsidP="00EB2045">
      <w:pPr>
        <w:spacing w:beforeAutospacing="1" w:after="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Chcąc zapewnić wysoki poziom merytoryczny wykładów i zajęć, zaangażowaliśmy wybitnych wykładowców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Uniwersytetu Gdańskiego, Akademii Medycznej, Politechniki Gdańskiej, 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stałą współpracę nawiązaliśmy z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 Towarzystwem Przyjaciół Gdańska, Centrum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Informacji i Edukacji Ekologicznej oraz Akademicką Telewizją Edukacyjną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. Z ich pomocą przygotowaliśmy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26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dwugodzinnych wykładów, których tematyka dotyczyła zagadnień z astrofizyki, psychologii, nauk przyrodniczych, literatury, historii, medycyny, wiedzy o Unii Europejskiej oraz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25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godzinnych prelekcji przygotowanych przez organizacje współpracujące z nami.</w:t>
      </w:r>
    </w:p>
    <w:p w14:paraId="17F093DB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W roku akademickim 2006/2007 oferta kształcenia zawierała:</w:t>
      </w:r>
    </w:p>
    <w:p w14:paraId="0364EFEF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16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grup lektoratów języków obcych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195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 (język angielski, niemiecki, hiszpański i francuski),</w:t>
      </w:r>
    </w:p>
    <w:p w14:paraId="52556037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21 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grup zajęć ruchowych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370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słuchaczy, (tai chi, gimnastyka wschodu, gimnastyka usprawniająca, siłownia, choreoterapia)</w:t>
      </w:r>
    </w:p>
    <w:p w14:paraId="30590742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8 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grup warsztatów psychologicznych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140 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słuchaczy,</w:t>
      </w:r>
    </w:p>
    <w:p w14:paraId="62782A51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7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grup  warsztatów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komputerowych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- 118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słuchaczy,</w:t>
      </w:r>
    </w:p>
    <w:p w14:paraId="36FC603C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 xml:space="preserve">4 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grupy historii sztuki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76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słuchaczy,</w:t>
      </w:r>
    </w:p>
    <w:p w14:paraId="0B04AC7A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działały również warsztaty literackie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16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słuchaczy,</w:t>
      </w:r>
    </w:p>
    <w:p w14:paraId="4D596D28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odbywały się spotkania filmowe,</w:t>
      </w:r>
    </w:p>
    <w:p w14:paraId="7ABD7124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warsztaty plastyczne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30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słuchaczy,</w:t>
      </w:r>
    </w:p>
    <w:p w14:paraId="50AA7B92" w14:textId="77777777" w:rsidR="00EB2045" w:rsidRPr="00EB2045" w:rsidRDefault="00EB2045" w:rsidP="00EB2045">
      <w:pPr>
        <w:numPr>
          <w:ilvl w:val="0"/>
          <w:numId w:val="2"/>
        </w:numPr>
        <w:spacing w:after="0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warsztaty fotograficzne - </w:t>
      </w:r>
      <w:r w:rsidRPr="00EB2045">
        <w:rPr>
          <w:rFonts w:ascii="DM Sans" w:eastAsia="Times New Roman" w:hAnsi="DM Sans" w:cs="Times New Roman"/>
          <w:b/>
          <w:bCs/>
          <w:color w:val="0041D2"/>
          <w:kern w:val="0"/>
          <w:sz w:val="21"/>
          <w:szCs w:val="21"/>
          <w:lang w:eastAsia="pl-PL"/>
          <w14:ligatures w14:val="none"/>
        </w:rPr>
        <w:t>18</w:t>
      </w: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słuchaczy.</w:t>
      </w:r>
    </w:p>
    <w:p w14:paraId="375375DE" w14:textId="77777777" w:rsidR="00EB2045" w:rsidRPr="00EB2045" w:rsidRDefault="00EB2045" w:rsidP="00EB2045">
      <w:pPr>
        <w:spacing w:beforeAutospacing="1" w:after="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br/>
        <w:t>Słuchacze uczestniczyli w wycieczkach pieszych, poznając głównie Gdańsk. Odbyło się kilka wycieczek autokarowych z inicjatywy słuchaczy, zwiedzano muzea oraz wystawy, nie tylko w 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Gdańsku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ale np. w Warszawie i Słupsku. Słuchacze uczestniczyli w koncertach organizowanych przez Filharmonię Bałtycką, a dzięki współpracy z Teatrem Wybrzeże i Operą Bałtycką mogli korzystać z promocyjnych ofert przygotowanych specjalnie dla GUTW.</w:t>
      </w:r>
    </w:p>
    <w:p w14:paraId="17DD99B9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W maju, dzięki uprzejmości władz Wydziału Prawa i Administracji, odbyły się: wystawa prac plastycznych oraz wystawa fotograficzna. Wszystkie prace zostały wykonane przez słuchaczy.</w:t>
      </w:r>
    </w:p>
    <w:p w14:paraId="2B5EFA0B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W  przygotowaniu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do druku znalazło się specjalne wydanie zbioru prac literackich, uczestników warsztatów literackich.</w:t>
      </w:r>
    </w:p>
    <w:p w14:paraId="75AB356F" w14:textId="77777777" w:rsidR="00EB2045" w:rsidRPr="00EB2045" w:rsidRDefault="00EB2045" w:rsidP="00EB2045">
      <w:pPr>
        <w:spacing w:before="100" w:beforeAutospacing="1" w:after="100" w:afterAutospacing="1" w:line="240" w:lineRule="auto"/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</w:pPr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lastRenderedPageBreak/>
        <w:t xml:space="preserve">Umożliwiliśmy zainteresowanym słuchaczom GUTW korzystanie z Centrum Odnowy Biologicznej oraz nieodpłatnie 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z  Poradni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Prawnej działającej przy Wydziale Prawa i Administracji Uniwersytetu Gdańskiego.</w:t>
      </w:r>
    </w:p>
    <w:p w14:paraId="576BEA38" w14:textId="2F2E076A" w:rsidR="00410F81" w:rsidRPr="00EB2045" w:rsidRDefault="00EB2045" w:rsidP="00EB2045"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Dbając o prawidłowy przepływ informacji oraz komfort naszych słuchaczy, stale </w:t>
      </w:r>
      <w:proofErr w:type="gramStart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>uaktualniamy  stronę</w:t>
      </w:r>
      <w:proofErr w:type="gramEnd"/>
      <w:r w:rsidRPr="00EB2045">
        <w:rPr>
          <w:rFonts w:ascii="DM Sans" w:eastAsia="Times New Roman" w:hAnsi="DM Sans" w:cs="Times New Roman"/>
          <w:color w:val="0041D2"/>
          <w:kern w:val="0"/>
          <w:sz w:val="21"/>
          <w:szCs w:val="21"/>
          <w:lang w:eastAsia="pl-PL"/>
          <w14:ligatures w14:val="none"/>
        </w:rPr>
        <w:t xml:space="preserve"> internetową, a sekretariat GUTW czynny jest codziennie przez cały rok.</w:t>
      </w:r>
    </w:p>
    <w:sectPr w:rsidR="00410F81" w:rsidRPr="00EB2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77B9D"/>
    <w:multiLevelType w:val="multilevel"/>
    <w:tmpl w:val="1DF0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60936"/>
    <w:multiLevelType w:val="multilevel"/>
    <w:tmpl w:val="1F8C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614630">
    <w:abstractNumId w:val="1"/>
  </w:num>
  <w:num w:numId="2" w16cid:durableId="92591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E75"/>
    <w:rsid w:val="00047E75"/>
    <w:rsid w:val="00133497"/>
    <w:rsid w:val="00380B73"/>
    <w:rsid w:val="003B4CC0"/>
    <w:rsid w:val="00410F81"/>
    <w:rsid w:val="00DA6E8F"/>
    <w:rsid w:val="00EB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F1770-F42F-4B68-BAA9-459292E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7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7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47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E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E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E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E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E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E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7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7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7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7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7E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7E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7E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E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7E75"/>
    <w:rPr>
      <w:b/>
      <w:bCs/>
      <w:smallCaps/>
      <w:color w:val="0F4761" w:themeColor="accent1" w:themeShade="BF"/>
      <w:spacing w:val="5"/>
    </w:rPr>
  </w:style>
  <w:style w:type="paragraph" w:customStyle="1" w:styleId="text-align-justify">
    <w:name w:val="text-align-justify"/>
    <w:basedOn w:val="Normalny"/>
    <w:rsid w:val="00EB2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B20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3</cp:revision>
  <dcterms:created xsi:type="dcterms:W3CDTF">2026-10-08T08:25:00Z</dcterms:created>
  <dcterms:modified xsi:type="dcterms:W3CDTF">2026-10-08T08:26:00Z</dcterms:modified>
</cp:coreProperties>
</file>