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0301E" w14:textId="77777777" w:rsidR="00E445B6" w:rsidRPr="00E445B6" w:rsidRDefault="00E445B6" w:rsidP="00E445B6">
      <w:r w:rsidRPr="00E445B6">
        <w:t>Dobiegł końca pierwszy rok działalności Gdańskiego Uniwersytetu Trzeciego Wieku.</w:t>
      </w:r>
    </w:p>
    <w:p w14:paraId="6D32EAC1" w14:textId="77777777" w:rsidR="00E445B6" w:rsidRPr="00E445B6" w:rsidRDefault="00E445B6" w:rsidP="00E445B6">
      <w:r w:rsidRPr="00E445B6">
        <w:t>W czasie dziewięciomiesięcznej aktywności, do grona słuchaczy GUTW dołączyło aż 470 osób. W przeważającej części były to kobiety. Panowie stanowili niewielki procent wszystkich uczestników. Mieliśmy jedynie 57 "studentów".</w:t>
      </w:r>
    </w:p>
    <w:p w14:paraId="5564D19E" w14:textId="77777777" w:rsidR="00E445B6" w:rsidRPr="00E445B6" w:rsidRDefault="00E445B6" w:rsidP="00E445B6">
      <w:r w:rsidRPr="00E445B6">
        <w:t>Średnia wieku wahała się w przedziale od 50 do 65 lat. Zdecydowana część zainteresowanych pochodziła z obszaru Gdańska. Pojawiły się również osoby dojeżdżające na zajęcia aż z Lęborka, Słupska, Helu, Tczewa, Wejherowa, Chwaszczyna, Straszyna, Pruszcza Gdańskiego oraz z Gdyni i Sopotu.</w:t>
      </w:r>
    </w:p>
    <w:p w14:paraId="17CA7CA2" w14:textId="77777777" w:rsidR="00E445B6" w:rsidRPr="00E445B6" w:rsidRDefault="00E445B6" w:rsidP="00E445B6">
      <w:r w:rsidRPr="00E445B6">
        <w:t>Specjalnie dla seniorów sporządziliśmy bogatą ofertę edukacyjną. Chcąc zapewnić wysoki poziom merytoryczny zajęć, zaangażowaliśmy wybitnych wykładowców UG. Z ich pomocą przygotowaliśmy 27 dwugodzinnych wykładów, których tematyka dotykała zagadnień psychologicznych, przyrodniczych, literackich, historycznych i medycznych. Powstało 10 grup lektoratów języków obcych (język angielski i niemiecki) oraz 7 grup gimnastycznych, dzięki którym słuchacze mogli udoskonalać posiadane i nabywać nowe umiejętności. Wychodząc naprzeciw oczekiwaniom, w drugim semestrze poszerzyliśmy ofertę o dodatkowe zajęcia. W ten sposób powstały: warsztaty choreoterapii (3 grupy), sekcja komputerowa (2 grupy) i artystyczna (1 grupa - tkacka; 2 grupy - plastyczne).</w:t>
      </w:r>
    </w:p>
    <w:p w14:paraId="4E1C0B59" w14:textId="77777777" w:rsidR="00E445B6" w:rsidRPr="00E445B6" w:rsidRDefault="00E445B6" w:rsidP="00E445B6">
      <w:r w:rsidRPr="00E445B6">
        <w:t>Umożliwiliśmy zainteresowanym korzystanie z Centrum Odnowy Biologicznej, Poradni Prawnej.</w:t>
      </w:r>
    </w:p>
    <w:p w14:paraId="24EC2D86" w14:textId="77777777" w:rsidR="00E445B6" w:rsidRPr="00E445B6" w:rsidRDefault="00E445B6" w:rsidP="00E445B6">
      <w:r w:rsidRPr="00E445B6">
        <w:t>Dbając o prawidłowy przepływ informacji oraz komfort naszych podopiecznych, stworzyliśmy stronę internetową, otworzyliśmy sekretariat GUTW.</w:t>
      </w:r>
    </w:p>
    <w:p w14:paraId="139B3F81" w14:textId="77777777" w:rsidR="00E445B6" w:rsidRPr="00E445B6" w:rsidRDefault="00E445B6" w:rsidP="00E445B6">
      <w:r w:rsidRPr="00E445B6">
        <w:t>Za sukces organizatorów zależy uznać przygotowanie cyklu imprez okolicznościowych oraz czterech wycieczek krajoznawczych m. in.: do Stacji Morskiej UG na Helu.</w:t>
      </w:r>
    </w:p>
    <w:p w14:paraId="74DD7B2D" w14:textId="77777777" w:rsidR="00410F81" w:rsidRDefault="00410F81"/>
    <w:sectPr w:rsidR="00410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786"/>
    <w:rsid w:val="000F055B"/>
    <w:rsid w:val="003B4CC0"/>
    <w:rsid w:val="00410F81"/>
    <w:rsid w:val="00CA6786"/>
    <w:rsid w:val="00E4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555A71-36BA-47FD-9821-F393D8212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A6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6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67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67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67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67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67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67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67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67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67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67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67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67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67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67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67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67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67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6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67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6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6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67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67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67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67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67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67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2</cp:revision>
  <dcterms:created xsi:type="dcterms:W3CDTF">2026-10-08T08:25:00Z</dcterms:created>
  <dcterms:modified xsi:type="dcterms:W3CDTF">2026-10-08T08:25:00Z</dcterms:modified>
</cp:coreProperties>
</file>